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AFD36" w14:textId="69DA1D01" w:rsidR="002C5B0D" w:rsidRDefault="00506027">
      <w:r w:rsidRPr="00506027">
        <w:rPr>
          <w:rFonts w:hint="eastAsia"/>
        </w:rPr>
        <w:t>周知依頼</w:t>
      </w:r>
    </w:p>
    <w:p w14:paraId="2712180D" w14:textId="77777777" w:rsidR="00506027" w:rsidRDefault="00506027"/>
    <w:p w14:paraId="67443024" w14:textId="6EF2CC48" w:rsidR="00506027" w:rsidRDefault="00506027" w:rsidP="00506027">
      <w:r>
        <w:rPr>
          <w:rFonts w:hint="eastAsia"/>
        </w:rPr>
        <w:t>1.この度、厚生労働省労働基準局労働関係法課より、本会に対し、下記の通り周知の依頼がありました。</w:t>
      </w:r>
    </w:p>
    <w:p w14:paraId="3DF7C41F" w14:textId="77777777" w:rsidR="00506027" w:rsidRDefault="00506027" w:rsidP="00506027">
      <w:r>
        <w:rPr>
          <w:rFonts w:hint="eastAsia"/>
        </w:rPr>
        <w:t>つきましては、傘下の会員組合・組合員企業等に対して、</w:t>
      </w:r>
    </w:p>
    <w:p w14:paraId="652BBA71" w14:textId="77777777" w:rsidR="00506027" w:rsidRDefault="00506027" w:rsidP="00506027">
      <w:r>
        <w:rPr>
          <w:rFonts w:hint="eastAsia"/>
        </w:rPr>
        <w:t>下記</w:t>
      </w:r>
      <w:r>
        <w:t>URL等を用いて、周知にご協力いただきますようお願い申し上げます。</w:t>
      </w:r>
    </w:p>
    <w:p w14:paraId="599C7171" w14:textId="77777777" w:rsidR="00506027" w:rsidRDefault="00506027" w:rsidP="00506027">
      <w:r>
        <w:rPr>
          <w:rFonts w:hint="eastAsia"/>
        </w:rPr>
        <w:t>※</w:t>
      </w:r>
      <w:r>
        <w:t>1月下旬ごろ、下記冊子を郵送させていただく可能性がございます。</w:t>
      </w:r>
    </w:p>
    <w:p w14:paraId="0D98BEFC" w14:textId="77777777" w:rsidR="00506027" w:rsidRDefault="00506027" w:rsidP="00506027">
      <w:r>
        <w:rPr>
          <w:rFonts w:hint="eastAsia"/>
        </w:rPr>
        <w:t>①無期転換ルールが規定された改正労働契約法が平成</w:t>
      </w:r>
      <w:r>
        <w:t>25年４月１日に施行されてから５年以上経過し、</w:t>
      </w:r>
    </w:p>
    <w:p w14:paraId="37E36F16" w14:textId="77777777" w:rsidR="00506027" w:rsidRDefault="00506027" w:rsidP="00506027">
      <w:r>
        <w:rPr>
          <w:rFonts w:hint="eastAsia"/>
        </w:rPr>
        <w:t>多くの有期契約労働者に無期転換申込権が発生しており、引き続き周知を行う必要があることから、</w:t>
      </w:r>
    </w:p>
    <w:p w14:paraId="2B2978E8" w14:textId="77777777" w:rsidR="00506027" w:rsidRDefault="00506027" w:rsidP="00506027">
      <w:r>
        <w:rPr>
          <w:rFonts w:hint="eastAsia"/>
        </w:rPr>
        <w:t>今年度も「無期転換ルールハンドブック」及び「無期転換ルールのよくある質問（</w:t>
      </w:r>
      <w:r>
        <w:t>Q&amp;A）」を作成いたしました。</w:t>
      </w:r>
    </w:p>
    <w:p w14:paraId="7B5DA789" w14:textId="77777777" w:rsidR="00AC2624" w:rsidRDefault="00AC2624" w:rsidP="00AC2624">
      <w:pPr>
        <w:pStyle w:val="ac"/>
        <w:snapToGrid w:val="0"/>
        <w:spacing w:line="0" w:lineRule="atLeast"/>
        <w:rPr>
          <w:snapToGrid w:val="0"/>
          <w:sz w:val="21"/>
          <w:szCs w:val="21"/>
        </w:rPr>
      </w:pPr>
      <w:r>
        <w:rPr>
          <w:rFonts w:hint="eastAsia"/>
          <w:sz w:val="21"/>
          <w:szCs w:val="21"/>
        </w:rPr>
        <w:t>○</w:t>
      </w:r>
      <w:hyperlink r:id="rId5" w:tgtFrame="_blank" w:history="1">
        <w:r>
          <w:rPr>
            <w:rStyle w:val="aa"/>
            <w:rFonts w:hint="eastAsia"/>
            <w:snapToGrid w:val="0"/>
            <w:sz w:val="21"/>
            <w:szCs w:val="21"/>
          </w:rPr>
          <w:t>「無期転換ルールハンドブック～無期転換ルールの円滑な運用のために～」［3.6MB］</w:t>
        </w:r>
      </w:hyperlink>
      <w:r>
        <w:rPr>
          <w:rFonts w:hint="eastAsia"/>
          <w:snapToGrid w:val="0"/>
          <w:sz w:val="21"/>
          <w:szCs w:val="21"/>
        </w:rPr>
        <w:t xml:space="preserve">　</w:t>
      </w:r>
    </w:p>
    <w:p w14:paraId="52F13B96" w14:textId="77777777" w:rsidR="00AC2624" w:rsidRDefault="00AC2624" w:rsidP="00AC2624">
      <w:pPr>
        <w:pStyle w:val="ac"/>
        <w:snapToGrid w:val="0"/>
        <w:spacing w:line="0" w:lineRule="atLeast"/>
        <w:rPr>
          <w:rFonts w:hint="eastAsia"/>
          <w:sz w:val="21"/>
          <w:szCs w:val="21"/>
        </w:rPr>
      </w:pPr>
      <w:r>
        <w:rPr>
          <w:rFonts w:hint="eastAsia"/>
          <w:snapToGrid w:val="0"/>
          <w:sz w:val="21"/>
          <w:szCs w:val="21"/>
        </w:rPr>
        <w:t>○</w:t>
      </w:r>
      <w:hyperlink r:id="rId6" w:tgtFrame="_blank" w:history="1">
        <w:r>
          <w:rPr>
            <w:rStyle w:val="aa"/>
            <w:rFonts w:hint="eastAsia"/>
            <w:snapToGrid w:val="0"/>
            <w:sz w:val="21"/>
            <w:szCs w:val="21"/>
          </w:rPr>
          <w:t>「無期転換ルールのよくある質問（Q&amp;A）」 ［456KB］</w:t>
        </w:r>
      </w:hyperlink>
    </w:p>
    <w:p w14:paraId="2D558F93" w14:textId="77777777" w:rsidR="00AC2624" w:rsidRDefault="00AC2624" w:rsidP="00506027"/>
    <w:p w14:paraId="1963459C" w14:textId="5C1BB0AC" w:rsidR="00506027" w:rsidRDefault="00506027" w:rsidP="00506027">
      <w:r>
        <w:rPr>
          <w:rFonts w:hint="eastAsia"/>
        </w:rPr>
        <w:t>②昨年度改訂した「多様な正社員及び無期転換ルールに係るモデル就業規則と解説」の内容を基に、</w:t>
      </w:r>
    </w:p>
    <w:p w14:paraId="10722D8B" w14:textId="77777777" w:rsidR="00506027" w:rsidRDefault="00506027" w:rsidP="00506027">
      <w:r>
        <w:rPr>
          <w:rFonts w:hint="eastAsia"/>
        </w:rPr>
        <w:t>「無期転換ルールに対応するための取組支援ワークブック」の改訂をいたしました。</w:t>
      </w:r>
    </w:p>
    <w:p w14:paraId="0749E5FF" w14:textId="77777777" w:rsidR="00506027" w:rsidRDefault="00506027" w:rsidP="00506027">
      <w:r>
        <w:rPr>
          <w:rFonts w:hint="eastAsia"/>
        </w:rPr>
        <w:t>「多様な正社員」制度の導入・運用、「無期転換ルール」への円滑な対応に向けた企業における</w:t>
      </w:r>
    </w:p>
    <w:p w14:paraId="39091977" w14:textId="77777777" w:rsidR="00506027" w:rsidRDefault="00506027" w:rsidP="00506027">
      <w:r>
        <w:rPr>
          <w:rFonts w:hint="eastAsia"/>
        </w:rPr>
        <w:t>就業規則の見直し等にお役立ていただけるよう、活用いただけますと幸いです。</w:t>
      </w:r>
    </w:p>
    <w:p w14:paraId="2D22BC0E" w14:textId="77777777" w:rsidR="00506027" w:rsidRDefault="00506027" w:rsidP="00506027">
      <w:r>
        <w:rPr>
          <w:rFonts w:hint="eastAsia"/>
        </w:rPr>
        <w:t>なお、「多様な正社員及び無期転換ルールに係るモデル就業規則と解説」につきましても、今年度修正いたしました。</w:t>
      </w:r>
    </w:p>
    <w:p w14:paraId="284770B2" w14:textId="77777777" w:rsidR="00AC2624" w:rsidRDefault="00AC2624" w:rsidP="00AC2624">
      <w:pPr>
        <w:pStyle w:val="ac"/>
        <w:rPr>
          <w:sz w:val="21"/>
          <w:szCs w:val="21"/>
        </w:rPr>
      </w:pPr>
      <w:r>
        <w:rPr>
          <w:rFonts w:hint="eastAsia"/>
          <w:sz w:val="21"/>
          <w:szCs w:val="21"/>
        </w:rPr>
        <w:t>○</w:t>
      </w:r>
      <w:hyperlink r:id="rId7" w:tgtFrame="_blank" w:history="1">
        <w:r>
          <w:rPr>
            <w:rStyle w:val="aa"/>
            <w:rFonts w:hint="eastAsia"/>
            <w:sz w:val="21"/>
            <w:szCs w:val="21"/>
          </w:rPr>
          <w:t>「無期転換ルールに対応するための取組支援ワークブック」［3.0MB］</w:t>
        </w:r>
      </w:hyperlink>
    </w:p>
    <w:p w14:paraId="57BB1203" w14:textId="77777777" w:rsidR="00AC2624" w:rsidRDefault="00AC2624" w:rsidP="00AC2624">
      <w:pPr>
        <w:pStyle w:val="ac"/>
        <w:rPr>
          <w:rFonts w:hint="eastAsia"/>
          <w:sz w:val="21"/>
          <w:szCs w:val="21"/>
        </w:rPr>
      </w:pPr>
      <w:r>
        <w:rPr>
          <w:rFonts w:hint="eastAsia"/>
          <w:sz w:val="21"/>
          <w:szCs w:val="21"/>
        </w:rPr>
        <w:t>○</w:t>
      </w:r>
      <w:hyperlink r:id="rId8" w:tgtFrame="_blank" w:history="1">
        <w:r>
          <w:rPr>
            <w:rStyle w:val="aa"/>
            <w:rFonts w:hint="eastAsia"/>
            <w:sz w:val="21"/>
            <w:szCs w:val="21"/>
          </w:rPr>
          <w:t>多様な正社員及び無期転換ルールに係るモデル就業規則と解説［6.0MB］</w:t>
        </w:r>
      </w:hyperlink>
    </w:p>
    <w:p w14:paraId="17BD0223" w14:textId="77777777" w:rsidR="00AC2624" w:rsidRPr="00AC2624" w:rsidRDefault="00AC2624" w:rsidP="00506027">
      <w:pPr>
        <w:rPr>
          <w:rFonts w:hint="eastAsia"/>
        </w:rPr>
      </w:pPr>
    </w:p>
    <w:p w14:paraId="29024EDA" w14:textId="3E781EE9" w:rsidR="00AC2624" w:rsidRDefault="00AC2624" w:rsidP="00506027">
      <w:r>
        <w:rPr>
          <w:rFonts w:hint="eastAsia"/>
          <w:szCs w:val="21"/>
        </w:rPr>
        <w:t>■</w:t>
      </w:r>
      <w:hyperlink r:id="rId9" w:history="1">
        <w:r>
          <w:rPr>
            <w:rStyle w:val="aa"/>
            <w:rFonts w:hint="eastAsia"/>
            <w:color w:val="0000FF"/>
            <w:szCs w:val="21"/>
          </w:rPr>
          <w:t>無期転換ルールについて｜厚生労働省</w:t>
        </w:r>
      </w:hyperlink>
    </w:p>
    <w:p w14:paraId="7D67BDB5" w14:textId="77777777" w:rsidR="00506027" w:rsidRPr="00506027" w:rsidRDefault="00506027" w:rsidP="00506027"/>
    <w:p w14:paraId="00AD7904" w14:textId="77777777" w:rsidR="00506027" w:rsidRDefault="00506027" w:rsidP="00506027">
      <w:r>
        <w:rPr>
          <w:rFonts w:hint="eastAsia"/>
        </w:rPr>
        <w:t>配信に関するお問い合わせは以下のメールアドレスまでお願いいたします。</w:t>
      </w:r>
    </w:p>
    <w:p w14:paraId="1A083AAA" w14:textId="77777777" w:rsidR="00506027" w:rsidRDefault="00506027" w:rsidP="00506027">
      <w:r>
        <w:rPr>
          <w:rFonts w:hint="eastAsia"/>
        </w:rPr>
        <w:t>＝＝＝＝＝＝＝＝＝＝＝＝＝＝＝＝＝＝＝＝＝＝＝＝＝</w:t>
      </w:r>
    </w:p>
    <w:p w14:paraId="48BF45AE" w14:textId="77777777" w:rsidR="00506027" w:rsidRDefault="00506027" w:rsidP="00506027">
      <w:r>
        <w:rPr>
          <w:rFonts w:hint="eastAsia"/>
        </w:rPr>
        <w:t xml:space="preserve">全国中小企業団体中央会　</w:t>
      </w:r>
    </w:p>
    <w:p w14:paraId="6CE0F2D9" w14:textId="77777777" w:rsidR="00506027" w:rsidRDefault="00506027" w:rsidP="00506027">
      <w:r>
        <w:rPr>
          <w:rFonts w:hint="eastAsia"/>
        </w:rPr>
        <w:t>労働政策部　岡部</w:t>
      </w:r>
    </w:p>
    <w:p w14:paraId="0CD14DB2" w14:textId="77777777" w:rsidR="00506027" w:rsidRDefault="00506027" w:rsidP="00506027">
      <w:r>
        <w:rPr>
          <w:rFonts w:hint="eastAsia"/>
        </w:rPr>
        <w:t>〒</w:t>
      </w:r>
      <w:r>
        <w:t>104-0033</w:t>
      </w:r>
    </w:p>
    <w:p w14:paraId="549E57A4" w14:textId="77777777" w:rsidR="00506027" w:rsidRDefault="00506027" w:rsidP="00506027">
      <w:r>
        <w:rPr>
          <w:rFonts w:hint="eastAsia"/>
        </w:rPr>
        <w:t>東京都中央区新川</w:t>
      </w:r>
      <w:r>
        <w:t>1-26-19 全中・全味ビル５F</w:t>
      </w:r>
    </w:p>
    <w:p w14:paraId="59950E56" w14:textId="77777777" w:rsidR="00506027" w:rsidRDefault="00506027" w:rsidP="00506027">
      <w:r>
        <w:t>TEL：03-3523-4903</w:t>
      </w:r>
    </w:p>
    <w:p w14:paraId="45542413" w14:textId="4653D853" w:rsidR="00506027" w:rsidRDefault="00506027" w:rsidP="00506027">
      <w:r>
        <w:t>E-mail：roudo-seisaku@mail.chuokai.or.jp</w:t>
      </w:r>
    </w:p>
    <w:p w14:paraId="7C370706" w14:textId="7FE584FD" w:rsidR="00506027" w:rsidRDefault="00506027" w:rsidP="00506027">
      <w:r>
        <w:rPr>
          <w:rFonts w:hint="eastAsia"/>
        </w:rPr>
        <w:lastRenderedPageBreak/>
        <w:t>2.</w:t>
      </w:r>
      <w:r w:rsidRPr="00506027">
        <w:rPr>
          <w:rFonts w:hint="eastAsia"/>
        </w:rPr>
        <w:t xml:space="preserve"> </w:t>
      </w:r>
      <w:r>
        <w:rPr>
          <w:rFonts w:hint="eastAsia"/>
        </w:rPr>
        <w:t>経済産業省</w:t>
      </w:r>
    </w:p>
    <w:p w14:paraId="66157B92" w14:textId="77777777" w:rsidR="00506027" w:rsidRDefault="00506027" w:rsidP="00506027"/>
    <w:p w14:paraId="61327CC2" w14:textId="77777777" w:rsidR="00506027" w:rsidRDefault="00506027" w:rsidP="00506027">
      <w:r>
        <w:rPr>
          <w:rFonts w:hint="eastAsia"/>
        </w:rPr>
        <w:t>平素より経済産業行政に御理解と御協力を賜り厚く御礼申し上げます。</w:t>
      </w:r>
      <w:r>
        <w:t xml:space="preserve"> </w:t>
      </w:r>
    </w:p>
    <w:p w14:paraId="4FC407FB" w14:textId="77777777" w:rsidR="00506027" w:rsidRDefault="00506027" w:rsidP="00506027">
      <w:r>
        <w:rPr>
          <w:rFonts w:hint="eastAsia"/>
        </w:rPr>
        <w:t xml:space="preserve">　各府省庁では、これまでも事業者の皆様を含む国民の利便性の向上を目指しながら、事業者の業務や公的手続等のデジタル化に取り組んできたところです。</w:t>
      </w:r>
      <w:r>
        <w:t xml:space="preserve"> </w:t>
      </w:r>
    </w:p>
    <w:p w14:paraId="2E730818" w14:textId="77777777" w:rsidR="00506027" w:rsidRDefault="00506027" w:rsidP="00506027">
      <w:r>
        <w:rPr>
          <w:rFonts w:hint="eastAsia"/>
        </w:rPr>
        <w:t xml:space="preserve">　これまで以上に取組を加速させていくため、経済産業省としてもデジタル庁や各府省庁と連携しながら、周知広報等を行っていくこととしております。</w:t>
      </w:r>
      <w:r>
        <w:t xml:space="preserve"> </w:t>
      </w:r>
    </w:p>
    <w:p w14:paraId="3B6112BB" w14:textId="77777777" w:rsidR="00506027" w:rsidRDefault="00506027" w:rsidP="00506027">
      <w:r>
        <w:rPr>
          <w:rFonts w:hint="eastAsia"/>
        </w:rPr>
        <w:t xml:space="preserve">　こうした中で、令和６年分の所得税の確定申告や事業者のデジタル化に向けて、貴団体を通じた事業者の皆様への着実な周知が必要不可欠だと考えておりますので、次の内容について、会員への周知に御協力賜りますようお願い申し上げます。</w:t>
      </w:r>
      <w:r>
        <w:t xml:space="preserve"> </w:t>
      </w:r>
    </w:p>
    <w:p w14:paraId="240CB902" w14:textId="77777777" w:rsidR="00343599" w:rsidRDefault="00343599" w:rsidP="00506027"/>
    <w:p w14:paraId="21C067FC" w14:textId="63B6048B" w:rsidR="00506027" w:rsidRDefault="00506027" w:rsidP="00343599">
      <w:pPr>
        <w:pStyle w:val="a9"/>
        <w:numPr>
          <w:ilvl w:val="0"/>
          <w:numId w:val="1"/>
        </w:numPr>
      </w:pPr>
      <w:r>
        <w:t xml:space="preserve">給与所得の源泉徴収票のオンライン提出について </w:t>
      </w:r>
    </w:p>
    <w:p w14:paraId="1968C764" w14:textId="77777777" w:rsidR="00343599" w:rsidRDefault="00343599" w:rsidP="00343599">
      <w:pPr>
        <w:pStyle w:val="a9"/>
        <w:numPr>
          <w:ilvl w:val="0"/>
          <w:numId w:val="1"/>
        </w:numPr>
      </w:pPr>
    </w:p>
    <w:p w14:paraId="5FF4E8AB" w14:textId="77777777" w:rsidR="00506027" w:rsidRDefault="00506027" w:rsidP="00506027">
      <w:r>
        <w:rPr>
          <w:rFonts w:hint="eastAsia"/>
        </w:rPr>
        <w:t xml:space="preserve">　事業者の方が税務署にオンライン（</w:t>
      </w:r>
      <w:r>
        <w:t xml:space="preserve">e-Tax等）で提出した給与所得の源泉徴収票の情報（税務署への提出義務がない500万円以下の給与所得の源泉徴収票の情報を含みます。）が、従業員の方の令和５年分の確定申告から、マイナポータル連携による自動入力の対象に追加されました。 </w:t>
      </w:r>
    </w:p>
    <w:p w14:paraId="518ECFE5" w14:textId="77777777" w:rsidR="00506027" w:rsidRDefault="00506027" w:rsidP="00506027">
      <w:r>
        <w:rPr>
          <w:rFonts w:hint="eastAsia"/>
        </w:rPr>
        <w:t xml:space="preserve">　従業員の方が確定申告において、この給与所得の源泉徴収票の情報の自動入力を利用するためには、事業者の方から給与所得の源泉徴収票をオンラインで提出していただく必要があります（注）。</w:t>
      </w:r>
      <w:r>
        <w:t xml:space="preserve"> </w:t>
      </w:r>
    </w:p>
    <w:p w14:paraId="6ECA73FB" w14:textId="77777777" w:rsidR="00506027" w:rsidRDefault="00506027" w:rsidP="00506027">
      <w:r>
        <w:rPr>
          <w:rFonts w:hint="eastAsia"/>
        </w:rPr>
        <w:t xml:space="preserve">　つきましては、できる限り多くの事業者の方に給与所得の源泉徴収票をオンラインで提出いただけるよう、別紙１を貴団体の機関紙（誌）等へ掲載していただくなど、会員に対する周知の御協力をお願い申し上げます。</w:t>
      </w:r>
      <w:r>
        <w:t xml:space="preserve"> </w:t>
      </w:r>
    </w:p>
    <w:p w14:paraId="67D064AF" w14:textId="77777777" w:rsidR="00506027" w:rsidRDefault="00506027" w:rsidP="00506027">
      <w:r>
        <w:rPr>
          <w:rFonts w:hint="eastAsia"/>
        </w:rPr>
        <w:t>（注）</w:t>
      </w:r>
      <w:r>
        <w:t xml:space="preserve"> 従業員の方がマイナポータル連携による自動入力を利用するためには、事業者の方が、従業員の方のマイナンバー、氏名（カナを含みます。）、住所、生年月日等を正しく入力し、税務署にオンラインで給与所得の源泉徴収票を提出いただく必要があります。 </w:t>
      </w:r>
    </w:p>
    <w:p w14:paraId="4089FD0A" w14:textId="77777777" w:rsidR="00506027" w:rsidRDefault="00506027" w:rsidP="00506027">
      <w:r>
        <w:rPr>
          <w:rFonts w:hint="eastAsia"/>
        </w:rPr>
        <w:t>別紙１「給与所得の源泉徴収票を</w:t>
      </w:r>
      <w:r>
        <w:t xml:space="preserve">e-Taxで提出すると、従業員の方の確定申告が更に簡単に!!」 </w:t>
      </w:r>
    </w:p>
    <w:p w14:paraId="08BD343D" w14:textId="34B509CD" w:rsidR="00506027" w:rsidRDefault="00506027" w:rsidP="00506027">
      <w:r>
        <w:rPr>
          <w:rFonts w:hint="eastAsia"/>
        </w:rPr>
        <w:t>（</w:t>
      </w:r>
      <w:hyperlink r:id="rId10" w:history="1">
        <w:r w:rsidR="00343599" w:rsidRPr="00780C99">
          <w:rPr>
            <w:rStyle w:val="aa"/>
          </w:rPr>
          <w:t>https://www.nta.go.jp/taxes/tetsuzuki/mynumberinfo/pdf/0023008-104.pdf</w:t>
        </w:r>
      </w:hyperlink>
      <w:r>
        <w:t xml:space="preserve">） </w:t>
      </w:r>
    </w:p>
    <w:p w14:paraId="16D8A685" w14:textId="77777777" w:rsidR="00343599" w:rsidRPr="00343599" w:rsidRDefault="00343599" w:rsidP="00506027"/>
    <w:p w14:paraId="60E58970" w14:textId="77777777" w:rsidR="00506027" w:rsidRDefault="00506027" w:rsidP="00506027">
      <w:r>
        <w:rPr>
          <w:rFonts w:hint="eastAsia"/>
        </w:rPr>
        <w:t xml:space="preserve">　２</w:t>
      </w:r>
      <w:r>
        <w:t xml:space="preserve">.　自宅からのマイナンバーカードを利用したe-Taxによる確定申告について </w:t>
      </w:r>
    </w:p>
    <w:p w14:paraId="0422E88D" w14:textId="77777777" w:rsidR="00343599" w:rsidRDefault="00343599" w:rsidP="00506027"/>
    <w:p w14:paraId="1CBBB2CE" w14:textId="77777777" w:rsidR="00506027" w:rsidRDefault="00506027" w:rsidP="00506027">
      <w:r>
        <w:rPr>
          <w:rFonts w:hint="eastAsia"/>
        </w:rPr>
        <w:t xml:space="preserve">　確定申告をする際には、スマートフォンやパソコンを使って、ご自宅等から国税庁ホームページの「確定申告書等作成コーナー」を利用することができます。「確定申告書等作成コーナー」では画面に表示される案内に沿って金額等を入力するだけで、所得税の申告書の作成が可能となっており、作成した申告書をそのまま</w:t>
      </w:r>
      <w:r>
        <w:t xml:space="preserve">e-Taxにより送信できます。 </w:t>
      </w:r>
    </w:p>
    <w:p w14:paraId="67C738B7" w14:textId="77777777" w:rsidR="00506027" w:rsidRDefault="00506027" w:rsidP="00506027">
      <w:r>
        <w:rPr>
          <w:rFonts w:hint="eastAsia"/>
        </w:rPr>
        <w:lastRenderedPageBreak/>
        <w:t xml:space="preserve">　</w:t>
      </w:r>
      <w:r>
        <w:t xml:space="preserve">e-Taxを利用した確定申告は、マイナポータル連携を活用した給与所得の源泉徴収票の情報や各種控除証明書等のデータの自動入力が可能となるほか、令和７年１月から、Android端末を対象にスマホ用電子証明書がe-Taxで利用可能となる予定（注１）であり、マイナンバーカードをスマートフォンで読み取らなくても、申告書の作成・e-Tax送信が可能になり、利便性がさらに向上しています。 </w:t>
      </w:r>
    </w:p>
    <w:p w14:paraId="60D7A0F1" w14:textId="77777777" w:rsidR="00506027" w:rsidRDefault="00506027" w:rsidP="00506027">
      <w:r>
        <w:rPr>
          <w:rFonts w:hint="eastAsia"/>
        </w:rPr>
        <w:t xml:space="preserve">　貴団体におかれましては、自宅からのマイナンバーカードを利用した</w:t>
      </w:r>
      <w:r>
        <w:t xml:space="preserve">e-Taxによる申告の更なる推進に向けて、本取組の趣旨に御理解をいただきますとともに、給与所得の源泉徴収票の交付時期に、別紙２及び別紙３（注２）を用いて、マイナンバーカードを利用した確定申告やマイナポータル連携の利便性について、従業員等へ周知されるよう会員各位へ依頼いただくなど御協力をお願い申し上げます。 </w:t>
      </w:r>
    </w:p>
    <w:p w14:paraId="4FA6D6E2" w14:textId="77777777" w:rsidR="00343599" w:rsidRDefault="00343599" w:rsidP="00506027"/>
    <w:p w14:paraId="4B461CEF" w14:textId="77777777" w:rsidR="00506027" w:rsidRDefault="00506027" w:rsidP="00506027">
      <w:r>
        <w:rPr>
          <w:rFonts w:hint="eastAsia"/>
        </w:rPr>
        <w:t>（注１）</w:t>
      </w:r>
      <w:r>
        <w:t xml:space="preserve">iOS端末については、翌年分に向け順次対応予定です。 </w:t>
      </w:r>
    </w:p>
    <w:p w14:paraId="49219DCD" w14:textId="77777777" w:rsidR="00343599" w:rsidRDefault="00506027" w:rsidP="00506027">
      <w:r>
        <w:rPr>
          <w:rFonts w:hint="eastAsia"/>
        </w:rPr>
        <w:t>（注２）「給与所得の源泉徴収票」をオンライン提出している場合、別紙３を適宜加工の上、</w:t>
      </w:r>
    </w:p>
    <w:p w14:paraId="526FEC04" w14:textId="77777777" w:rsidR="00343599" w:rsidRDefault="00343599" w:rsidP="00506027"/>
    <w:p w14:paraId="5BD0DF6E" w14:textId="4E8E6E13" w:rsidR="00506027" w:rsidRDefault="00506027" w:rsidP="00506027">
      <w:r>
        <w:rPr>
          <w:rFonts w:hint="eastAsia"/>
        </w:rPr>
        <w:t>別紙２と併せて給与情報のマイナポータル連携が利用可能であることを周知願います。</w:t>
      </w:r>
      <w:r>
        <w:t xml:space="preserve"> </w:t>
      </w:r>
    </w:p>
    <w:p w14:paraId="7C4CFF8E" w14:textId="77777777" w:rsidR="00506027" w:rsidRDefault="00506027" w:rsidP="00506027">
      <w:r>
        <w:rPr>
          <w:rFonts w:hint="eastAsia"/>
        </w:rPr>
        <w:t>別紙２　「確定申告はマイナンバーカードで</w:t>
      </w:r>
      <w:r>
        <w:t xml:space="preserve">e-Tax（従業員向け周知用）」 </w:t>
      </w:r>
    </w:p>
    <w:p w14:paraId="777CBC6E" w14:textId="0326731D" w:rsidR="00343599" w:rsidRDefault="00343599" w:rsidP="00343599">
      <w:pPr>
        <w:ind w:firstLineChars="400" w:firstLine="840"/>
      </w:pPr>
      <w:r w:rsidRPr="00343599">
        <w:t>https://kinkid-s.jp/news/2025.1.1</w:t>
      </w:r>
      <w:r>
        <w:rPr>
          <w:rFonts w:hint="eastAsia"/>
        </w:rPr>
        <w:t>7-2</w:t>
      </w:r>
      <w:r w:rsidRPr="00343599">
        <w:t>.pdf</w:t>
      </w:r>
    </w:p>
    <w:p w14:paraId="3DFA237A" w14:textId="77777777" w:rsidR="00506027" w:rsidRDefault="00506027" w:rsidP="00506027">
      <w:r>
        <w:rPr>
          <w:rFonts w:hint="eastAsia"/>
        </w:rPr>
        <w:t>別紙３　「源泉徴収票の情報がマイナポータル連携で自動入力されます！」</w:t>
      </w:r>
      <w:r>
        <w:t xml:space="preserve"> </w:t>
      </w:r>
    </w:p>
    <w:p w14:paraId="1B37DA29" w14:textId="5EF87171" w:rsidR="00343599" w:rsidRDefault="00343599" w:rsidP="00343599">
      <w:pPr>
        <w:ind w:firstLineChars="400" w:firstLine="840"/>
      </w:pPr>
      <w:r w:rsidRPr="00343599">
        <w:t>https://kinkid-s.jp/news/2025.1.1</w:t>
      </w:r>
      <w:r>
        <w:rPr>
          <w:rFonts w:hint="eastAsia"/>
        </w:rPr>
        <w:t>7-3</w:t>
      </w:r>
      <w:r w:rsidRPr="00343599">
        <w:t>.pdf</w:t>
      </w:r>
    </w:p>
    <w:p w14:paraId="5EB8AFF1" w14:textId="77777777" w:rsidR="00343599" w:rsidRDefault="00343599" w:rsidP="00506027"/>
    <w:p w14:paraId="4208464C" w14:textId="3AD5084B" w:rsidR="00506027" w:rsidRDefault="00506027" w:rsidP="00343599">
      <w:pPr>
        <w:pStyle w:val="a9"/>
        <w:numPr>
          <w:ilvl w:val="0"/>
          <w:numId w:val="1"/>
        </w:numPr>
      </w:pPr>
      <w:r>
        <w:t xml:space="preserve">事業者のデジタル化促進について </w:t>
      </w:r>
    </w:p>
    <w:p w14:paraId="0A174C41" w14:textId="77777777" w:rsidR="00343599" w:rsidRDefault="00343599" w:rsidP="00343599">
      <w:pPr>
        <w:pStyle w:val="a9"/>
        <w:ind w:left="690"/>
      </w:pPr>
    </w:p>
    <w:p w14:paraId="375E4C86" w14:textId="77777777" w:rsidR="00506027" w:rsidRDefault="00506027" w:rsidP="00506027">
      <w:r>
        <w:rPr>
          <w:rFonts w:hint="eastAsia"/>
        </w:rPr>
        <w:t xml:space="preserve">　事業者のデジタル化を進めることは政府全体として取り組む重要な課題の一つとされており、関係省庁等において、事業者のデジタル化促進に取り組んでおります。</w:t>
      </w:r>
      <w:r>
        <w:t xml:space="preserve"> </w:t>
      </w:r>
    </w:p>
    <w:p w14:paraId="37AA7C48" w14:textId="77777777" w:rsidR="00506027" w:rsidRDefault="00506027" w:rsidP="00506027">
      <w:r>
        <w:rPr>
          <w:rFonts w:hint="eastAsia"/>
        </w:rPr>
        <w:t xml:space="preserve">　取引・会計・税務といった事業者の一連の業務をデジタル化することにより、事業者の経営の効率化・高度化や生産性の向上が期待されることから、関係省庁等が連携して、まずは、事業者に各種クラウドツールの活用やデジタルインボイスの導入を促進するとともに、中長期的には、取引から会計、税務申告・納税に至るまでの一連の業務プロセスについて一貫したデジタル化ができる環境の整備を目指すこととされております。</w:t>
      </w:r>
      <w:r>
        <w:t xml:space="preserve"> </w:t>
      </w:r>
    </w:p>
    <w:p w14:paraId="226EBA90" w14:textId="77777777" w:rsidR="00506027" w:rsidRDefault="00506027" w:rsidP="00506027">
      <w:r>
        <w:rPr>
          <w:rFonts w:hint="eastAsia"/>
        </w:rPr>
        <w:t xml:space="preserve">　そのため、国税庁において、デジタルインボイスや</w:t>
      </w:r>
      <w:r>
        <w:t xml:space="preserve">AI-OCR等の導入によるデジタル化のメリットを訴求するリーフレットや動画等の広報素材を作成し、事業者のデジタル化を支援する施策の周知・広報を行っているところです。 </w:t>
      </w:r>
    </w:p>
    <w:p w14:paraId="0CF7E914" w14:textId="77777777" w:rsidR="00506027" w:rsidRDefault="00506027" w:rsidP="00506027">
      <w:r>
        <w:rPr>
          <w:rFonts w:hint="eastAsia"/>
        </w:rPr>
        <w:t xml:space="preserve">　これらの広報素材は事業者のデジタル化促進につながる有益なものと考えておりますので、貴団体におかれましても、傘下の会員各位に対して下記リンク先の広報素材を共有していただくなど適宜ご活用いただき、取引・会計・税務といった事業者の一連の業務のデジタル化の促進を働きかけていただきますよう、お願い申し上げます。</w:t>
      </w:r>
      <w:r>
        <w:t xml:space="preserve"> </w:t>
      </w:r>
    </w:p>
    <w:p w14:paraId="2B3A5CE9" w14:textId="77777777" w:rsidR="00343599" w:rsidRDefault="00343599" w:rsidP="00506027"/>
    <w:p w14:paraId="500B102C" w14:textId="77777777" w:rsidR="00506027" w:rsidRDefault="00506027" w:rsidP="00506027">
      <w:r>
        <w:rPr>
          <w:rFonts w:hint="eastAsia"/>
        </w:rPr>
        <w:t>別紙４　事業者のデジタル化促進に関するリーフレット・動画等一覧</w:t>
      </w:r>
      <w:r>
        <w:t xml:space="preserve"> </w:t>
      </w:r>
    </w:p>
    <w:p w14:paraId="537835E9" w14:textId="408807DA" w:rsidR="00506027" w:rsidRDefault="00506027" w:rsidP="00506027">
      <w:r>
        <w:rPr>
          <w:rFonts w:hint="eastAsia"/>
        </w:rPr>
        <w:t>（</w:t>
      </w:r>
      <w:hyperlink r:id="rId11" w:history="1">
        <w:r w:rsidR="00343599" w:rsidRPr="00780C99">
          <w:rPr>
            <w:rStyle w:val="aa"/>
          </w:rPr>
          <w:t>https://www.nta.go.jp/about/introduction/torikumi/jigyousyadx/leafletetc.htm</w:t>
        </w:r>
      </w:hyperlink>
      <w:r>
        <w:t xml:space="preserve">） </w:t>
      </w:r>
    </w:p>
    <w:p w14:paraId="3BCBC82E" w14:textId="77777777" w:rsidR="00343599" w:rsidRPr="00343599" w:rsidRDefault="00343599" w:rsidP="00506027"/>
    <w:p w14:paraId="75F82D49" w14:textId="77777777" w:rsidR="00506027" w:rsidRDefault="00506027" w:rsidP="00506027">
      <w:r>
        <w:rPr>
          <w:rFonts w:hint="eastAsia"/>
        </w:rPr>
        <w:t xml:space="preserve">　なお、国税庁において今後の施策の参考とするため、本件周知依頼を受けての周知状況に関するアンケート（８問程度）を設けておりますので、併せて回答にご協力をお願いします。</w:t>
      </w:r>
    </w:p>
    <w:p w14:paraId="2024E250" w14:textId="29FA47AF" w:rsidR="00506027" w:rsidRDefault="00506027" w:rsidP="00506027">
      <w:r>
        <w:rPr>
          <w:rFonts w:hint="eastAsia"/>
        </w:rPr>
        <w:t>【</w:t>
      </w:r>
      <w:r>
        <w:t>URL】</w:t>
      </w:r>
      <w:hyperlink r:id="rId12" w:history="1">
        <w:r w:rsidRPr="005A635D">
          <w:rPr>
            <w:rStyle w:val="aa"/>
          </w:rPr>
          <w:t>https://forms.gle/86wBdxjL9zioQuiq7</w:t>
        </w:r>
      </w:hyperlink>
      <w:r>
        <w:rPr>
          <w:rFonts w:hint="eastAsia"/>
        </w:rPr>
        <w:t xml:space="preserve">　　　　　　　　　　　　　（以　上）</w:t>
      </w:r>
      <w:r>
        <w:t xml:space="preserve"> </w:t>
      </w:r>
    </w:p>
    <w:p w14:paraId="70B971B6" w14:textId="77777777" w:rsidR="00506027" w:rsidRDefault="00506027" w:rsidP="00506027">
      <w:r>
        <w:rPr>
          <w:rFonts w:hint="eastAsia"/>
        </w:rPr>
        <w:t>【本件の問合先】</w:t>
      </w:r>
      <w:r>
        <w:t xml:space="preserve"> </w:t>
      </w:r>
    </w:p>
    <w:p w14:paraId="154C41F0" w14:textId="77777777" w:rsidR="00506027" w:rsidRDefault="00506027" w:rsidP="00506027">
      <w:r>
        <w:rPr>
          <w:rFonts w:hint="eastAsia"/>
        </w:rPr>
        <w:t>国税庁長官官房企画課</w:t>
      </w:r>
      <w:r>
        <w:t xml:space="preserve"> </w:t>
      </w:r>
    </w:p>
    <w:p w14:paraId="298A608B" w14:textId="77777777" w:rsidR="00506027" w:rsidRDefault="00506027" w:rsidP="00506027">
      <w:r>
        <w:rPr>
          <w:rFonts w:hint="eastAsia"/>
        </w:rPr>
        <w:t>デジタル化・業務改革室</w:t>
      </w:r>
      <w:r>
        <w:t xml:space="preserve"> </w:t>
      </w:r>
    </w:p>
    <w:p w14:paraId="3CA66B7E" w14:textId="77777777" w:rsidR="00506027" w:rsidRDefault="00506027" w:rsidP="00506027">
      <w:r>
        <w:rPr>
          <w:rFonts w:hint="eastAsia"/>
        </w:rPr>
        <w:t>ＤＸ戦略係長　菅藤</w:t>
      </w:r>
      <w:r>
        <w:t xml:space="preserve"> </w:t>
      </w:r>
    </w:p>
    <w:p w14:paraId="2E3DB513" w14:textId="019CCEC2" w:rsidR="00506027" w:rsidRPr="00506027" w:rsidRDefault="00506027" w:rsidP="00506027">
      <w:r>
        <w:t xml:space="preserve">masaya.kanto@nta.go.jp  </w:t>
      </w:r>
    </w:p>
    <w:sectPr w:rsidR="00506027" w:rsidRPr="0050602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62E3B"/>
    <w:multiLevelType w:val="hybridMultilevel"/>
    <w:tmpl w:val="2E32A940"/>
    <w:lvl w:ilvl="0" w:tplc="A2809DA4">
      <w:start w:val="1"/>
      <w:numFmt w:val="decimalFullWidth"/>
      <w:lvlText w:val="%1."/>
      <w:lvlJc w:val="left"/>
      <w:pPr>
        <w:ind w:left="690" w:hanging="48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888230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027"/>
    <w:rsid w:val="0026149D"/>
    <w:rsid w:val="002C5B0D"/>
    <w:rsid w:val="00343599"/>
    <w:rsid w:val="00506027"/>
    <w:rsid w:val="009E4C43"/>
    <w:rsid w:val="00AC2624"/>
    <w:rsid w:val="00D5750E"/>
    <w:rsid w:val="00E81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63F88E"/>
  <w15:chartTrackingRefBased/>
  <w15:docId w15:val="{79F411FD-9D9C-44ED-B702-E6B646F90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602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602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602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0602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602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602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602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602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602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602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602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602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0602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602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602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602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602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602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602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60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602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60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6027"/>
    <w:pPr>
      <w:spacing w:before="160" w:after="160"/>
      <w:jc w:val="center"/>
    </w:pPr>
    <w:rPr>
      <w:i/>
      <w:iCs/>
      <w:color w:val="404040" w:themeColor="text1" w:themeTint="BF"/>
    </w:rPr>
  </w:style>
  <w:style w:type="character" w:customStyle="1" w:styleId="a8">
    <w:name w:val="引用文 (文字)"/>
    <w:basedOn w:val="a0"/>
    <w:link w:val="a7"/>
    <w:uiPriority w:val="29"/>
    <w:rsid w:val="00506027"/>
    <w:rPr>
      <w:i/>
      <w:iCs/>
      <w:color w:val="404040" w:themeColor="text1" w:themeTint="BF"/>
    </w:rPr>
  </w:style>
  <w:style w:type="paragraph" w:styleId="a9">
    <w:name w:val="List Paragraph"/>
    <w:basedOn w:val="a"/>
    <w:uiPriority w:val="34"/>
    <w:qFormat/>
    <w:rsid w:val="00506027"/>
    <w:pPr>
      <w:ind w:left="720"/>
      <w:contextualSpacing/>
    </w:pPr>
  </w:style>
  <w:style w:type="character" w:styleId="21">
    <w:name w:val="Intense Emphasis"/>
    <w:basedOn w:val="a0"/>
    <w:uiPriority w:val="21"/>
    <w:qFormat/>
    <w:rsid w:val="00506027"/>
    <w:rPr>
      <w:i/>
      <w:iCs/>
      <w:color w:val="0F4761" w:themeColor="accent1" w:themeShade="BF"/>
    </w:rPr>
  </w:style>
  <w:style w:type="paragraph" w:styleId="22">
    <w:name w:val="Intense Quote"/>
    <w:basedOn w:val="a"/>
    <w:next w:val="a"/>
    <w:link w:val="23"/>
    <w:uiPriority w:val="30"/>
    <w:qFormat/>
    <w:rsid w:val="005060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6027"/>
    <w:rPr>
      <w:i/>
      <w:iCs/>
      <w:color w:val="0F4761" w:themeColor="accent1" w:themeShade="BF"/>
    </w:rPr>
  </w:style>
  <w:style w:type="character" w:styleId="24">
    <w:name w:val="Intense Reference"/>
    <w:basedOn w:val="a0"/>
    <w:uiPriority w:val="32"/>
    <w:qFormat/>
    <w:rsid w:val="00506027"/>
    <w:rPr>
      <w:b/>
      <w:bCs/>
      <w:smallCaps/>
      <w:color w:val="0F4761" w:themeColor="accent1" w:themeShade="BF"/>
      <w:spacing w:val="5"/>
    </w:rPr>
  </w:style>
  <w:style w:type="character" w:styleId="aa">
    <w:name w:val="Hyperlink"/>
    <w:basedOn w:val="a0"/>
    <w:uiPriority w:val="99"/>
    <w:unhideWhenUsed/>
    <w:rsid w:val="00506027"/>
    <w:rPr>
      <w:color w:val="467886" w:themeColor="hyperlink"/>
      <w:u w:val="single"/>
    </w:rPr>
  </w:style>
  <w:style w:type="character" w:styleId="ab">
    <w:name w:val="Unresolved Mention"/>
    <w:basedOn w:val="a0"/>
    <w:uiPriority w:val="99"/>
    <w:semiHidden/>
    <w:unhideWhenUsed/>
    <w:rsid w:val="00506027"/>
    <w:rPr>
      <w:color w:val="605E5C"/>
      <w:shd w:val="clear" w:color="auto" w:fill="E1DFDD"/>
    </w:rPr>
  </w:style>
  <w:style w:type="paragraph" w:styleId="ac">
    <w:name w:val="Plain Text"/>
    <w:basedOn w:val="a"/>
    <w:link w:val="ad"/>
    <w:uiPriority w:val="99"/>
    <w:semiHidden/>
    <w:unhideWhenUsed/>
    <w:rsid w:val="00AC2624"/>
    <w:pPr>
      <w:widowControl/>
      <w:jc w:val="left"/>
    </w:pPr>
    <w:rPr>
      <w:rFonts w:ascii="ＭＳ ゴシック" w:eastAsia="ＭＳ ゴシック" w:hAnsi="ＭＳ ゴシック" w:cs="ＭＳ Ｐゴシック"/>
      <w:kern w:val="0"/>
      <w:sz w:val="22"/>
      <w14:ligatures w14:val="standardContextual"/>
    </w:rPr>
  </w:style>
  <w:style w:type="character" w:customStyle="1" w:styleId="ad">
    <w:name w:val="書式なし (文字)"/>
    <w:basedOn w:val="a0"/>
    <w:link w:val="ac"/>
    <w:uiPriority w:val="99"/>
    <w:semiHidden/>
    <w:rsid w:val="00AC2624"/>
    <w:rPr>
      <w:rFonts w:ascii="ＭＳ ゴシック" w:eastAsia="ＭＳ ゴシック" w:hAnsi="ＭＳ ゴシック" w:cs="ＭＳ Ｐゴシック"/>
      <w:kern w:val="0"/>
      <w:sz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66785">
      <w:bodyDiv w:val="1"/>
      <w:marLeft w:val="0"/>
      <w:marRight w:val="0"/>
      <w:marTop w:val="0"/>
      <w:marBottom w:val="0"/>
      <w:divBdr>
        <w:top w:val="none" w:sz="0" w:space="0" w:color="auto"/>
        <w:left w:val="none" w:sz="0" w:space="0" w:color="auto"/>
        <w:bottom w:val="none" w:sz="0" w:space="0" w:color="auto"/>
        <w:right w:val="none" w:sz="0" w:space="0" w:color="auto"/>
      </w:divBdr>
    </w:div>
    <w:div w:id="975572877">
      <w:bodyDiv w:val="1"/>
      <w:marLeft w:val="0"/>
      <w:marRight w:val="0"/>
      <w:marTop w:val="0"/>
      <w:marBottom w:val="0"/>
      <w:divBdr>
        <w:top w:val="none" w:sz="0" w:space="0" w:color="auto"/>
        <w:left w:val="none" w:sz="0" w:space="0" w:color="auto"/>
        <w:bottom w:val="none" w:sz="0" w:space="0" w:color="auto"/>
        <w:right w:val="none" w:sz="0" w:space="0" w:color="auto"/>
      </w:divBdr>
    </w:div>
    <w:div w:id="1486698126">
      <w:bodyDiv w:val="1"/>
      <w:marLeft w:val="0"/>
      <w:marRight w:val="0"/>
      <w:marTop w:val="0"/>
      <w:marBottom w:val="0"/>
      <w:divBdr>
        <w:top w:val="none" w:sz="0" w:space="0" w:color="auto"/>
        <w:left w:val="none" w:sz="0" w:space="0" w:color="auto"/>
        <w:bottom w:val="none" w:sz="0" w:space="0" w:color="auto"/>
        <w:right w:val="none" w:sz="0" w:space="0" w:color="auto"/>
      </w:divBdr>
    </w:div>
    <w:div w:id="177851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content/11200000/001360802.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hlw.go.jp/content/11200000/workbook_201125_01.pdf" TargetMode="External"/><Relationship Id="rId12" Type="http://schemas.openxmlformats.org/officeDocument/2006/relationships/hyperlink" Target="https://forms.gle/86wBdxjL9zioQuiq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hlw.go.jp/content/11200000/001360547.pdf" TargetMode="External"/><Relationship Id="rId11" Type="http://schemas.openxmlformats.org/officeDocument/2006/relationships/hyperlink" Target="https://www.nta.go.jp/about/introduction/torikumi/jigyousyadx/leafletetc.htm" TargetMode="External"/><Relationship Id="rId5" Type="http://schemas.openxmlformats.org/officeDocument/2006/relationships/hyperlink" Target="https://www.mhlw.go.jp/content/11200000/001360540.pdf" TargetMode="External"/><Relationship Id="rId10" Type="http://schemas.openxmlformats.org/officeDocument/2006/relationships/hyperlink" Target="https://www.nta.go.jp/taxes/tetsuzuki/mynumberinfo/pdf/0023008-104.pdf" TargetMode="External"/><Relationship Id="rId4" Type="http://schemas.openxmlformats.org/officeDocument/2006/relationships/webSettings" Target="webSettings.xml"/><Relationship Id="rId9" Type="http://schemas.openxmlformats.org/officeDocument/2006/relationships/hyperlink" Target="https://www.mhlw.go.jp/stf/newpage_21917.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615</Words>
  <Characters>3511</Characters>
  <Application>Microsoft Office Word</Application>
  <DocSecurity>0</DocSecurity>
  <Lines>29</Lines>
  <Paragraphs>8</Paragraphs>
  <ScaleCrop>false</ScaleCrop>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ono</dc:creator>
  <cp:keywords/>
  <dc:description/>
  <cp:lastModifiedBy>ono</cp:lastModifiedBy>
  <cp:revision>3</cp:revision>
  <dcterms:created xsi:type="dcterms:W3CDTF">2025-01-17T07:18:00Z</dcterms:created>
  <dcterms:modified xsi:type="dcterms:W3CDTF">2025-01-19T23:23:00Z</dcterms:modified>
</cp:coreProperties>
</file>